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1A1A1A"/>
          <w:sz w:val="52"/>
          <w:szCs w:val="52"/>
        </w:rPr>
        <w:t xml:space="preserve">FIRSTNAME LASTNAME</w:t>
      </w:r>
    </w:p>
    <w:p>
      <w:pPr>
        <w:tabs>
          <w:tab w:val="right" w:pos="10178"/>
        </w:tabs>
        <w:spacing w:after="130"/>
      </w:pPr>
      <w:r>
        <w:rPr>
          <w:rFonts w:ascii="Calibri" w:cs="Calibri" w:eastAsia="Calibri" w:hAnsi="Calibri"/>
          <w:color w:val="555555"/>
          <w:sz w:val="24"/>
          <w:szCs w:val="24"/>
        </w:rPr>
        <w:t xml:space="preserve">Senior Marketing Manager</w:t>
      </w:r>
      <w:r>
        <w:rPr>
          <w:rFonts w:ascii="Calibri" w:cs="Calibri" w:eastAsia="Calibri" w:hAnsi="Calibri"/>
          <w:color w:val="888888"/>
          <w:sz w:val="19"/>
          <w:szCs w:val="19"/>
        </w:rPr>
        <w:t xml:space="preserve">	email@example.com  |  +971 50 000 0000  |  linkedin.com/in/yourname  |  Dubai, UAE</w:t>
      </w:r>
    </w:p>
    <w:p>
      <w:pPr>
        <w:pBdr>
          <w:bottom w:val="single" w:color="0a2e5c" w:sz="12" w:space="1"/>
        </w:pBdr>
        <w:spacing w:after="170"/>
      </w:pPr>
    </w:p>
    <w:p>
      <w:pPr>
        <w:pBdr>
          <w:bottom w:val="single" w:color="0a2e5c" w:sz="6" w:space="3"/>
        </w:pBdr>
        <w:spacing w:after="110" w:before="0"/>
      </w:pPr>
      <w:r>
        <w:rPr>
          <w:rFonts w:ascii="Calibri" w:cs="Calibri" w:eastAsia="Calibri" w:hAnsi="Calibri"/>
          <w:b/>
          <w:bCs/>
          <w:color w:val="0a2e5c"/>
          <w:spacing w:val="40"/>
          <w:sz w:val="22"/>
          <w:szCs w:val="22"/>
        </w:rPr>
        <w:t xml:space="preserve">PROFESSIONAL SUMMARY</w:t>
      </w:r>
    </w:p>
    <w:p>
      <w:pPr>
        <w:spacing w:after="18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Results-driven Marketing Manager with 8+ years leading brand strategy, digital campaigns, and cross-functional teams across the GCC. Proven record of 35% revenue growth, budget optimisation, and building high-performing teams in competitive markets.</w:t>
      </w:r>
    </w:p>
    <w:p>
      <w:pPr>
        <w:pBdr>
          <w:bottom w:val="single" w:color="0a2e5c" w:sz="6" w:space="3"/>
        </w:pBdr>
        <w:spacing w:after="110" w:before="200"/>
      </w:pPr>
      <w:r>
        <w:rPr>
          <w:rFonts w:ascii="Calibri" w:cs="Calibri" w:eastAsia="Calibri" w:hAnsi="Calibri"/>
          <w:b/>
          <w:bCs/>
          <w:color w:val="0a2e5c"/>
          <w:spacing w:val="40"/>
          <w:sz w:val="22"/>
          <w:szCs w:val="22"/>
        </w:rPr>
        <w:t xml:space="preserve">WORK EXPERIENCE</w:t>
      </w:r>
    </w:p>
    <w:p>
      <w:pPr>
        <w:tabs>
          <w:tab w:val="right" w:pos="10178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22"/>
          <w:szCs w:val="22"/>
        </w:rPr>
        <w:t xml:space="preserve">Senior Marketing Manager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	2021 – Present</w:t>
      </w:r>
    </w:p>
    <w:p>
      <w:pPr>
        <w:spacing w:after="70"/>
      </w:pPr>
      <w:r>
        <w:rPr>
          <w:rFonts w:ascii="Calibri" w:cs="Calibri" w:eastAsia="Calibri" w:hAnsi="Calibri"/>
          <w:color w:val="555555"/>
          <w:sz w:val="20"/>
          <w:szCs w:val="20"/>
        </w:rPr>
        <w:t xml:space="preserve">Company Name  |  Dubai, UAE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Led a team of 12 to deliver a 35% YoY increase in qualified leads across digital and brand channels.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Executed a regional repositioning campaign (AED 2.5M budget), exceeding awareness KPIs by 20%.</w:t>
      </w:r>
    </w:p>
    <w:p>
      <w:pPr>
        <w:pStyle w:val="ListParagraph"/>
        <w:numPr>
          <w:ilvl w:val="0"/>
          <w:numId w:val="2"/>
        </w:numPr>
        <w:spacing w:after="17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Introduced HubSpot automation, cutting campaign turnaround by 40% and saving 8hrs/week per team member.</w:t>
      </w:r>
    </w:p>
    <w:p>
      <w:pPr>
        <w:tabs>
          <w:tab w:val="right" w:pos="10178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22"/>
          <w:szCs w:val="22"/>
        </w:rPr>
        <w:t xml:space="preserve">Marketing Manager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	2018 – 2021</w:t>
      </w:r>
    </w:p>
    <w:p>
      <w:pPr>
        <w:spacing w:after="70"/>
      </w:pPr>
      <w:r>
        <w:rPr>
          <w:rFonts w:ascii="Calibri" w:cs="Calibri" w:eastAsia="Calibri" w:hAnsi="Calibri"/>
          <w:color w:val="555555"/>
          <w:sz w:val="20"/>
          <w:szCs w:val="20"/>
        </w:rPr>
        <w:t xml:space="preserve">Previous Company  |  Abu Dhabi, UAE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Managed end-to-end marketing for 5 GCC market launches, on time and within budget.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Grew organic social following by 180% in 12 months through a content-first editorial strategy.</w:t>
      </w:r>
    </w:p>
    <w:p>
      <w:pPr>
        <w:pStyle w:val="ListParagraph"/>
        <w:numPr>
          <w:ilvl w:val="0"/>
          <w:numId w:val="2"/>
        </w:numPr>
        <w:spacing w:after="17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Reduced cost-per-acquisition by 28% by reallocating digital spend based on attribution data.</w:t>
      </w:r>
    </w:p>
    <w:p>
      <w:pPr>
        <w:tabs>
          <w:tab w:val="right" w:pos="10178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22"/>
          <w:szCs w:val="22"/>
        </w:rPr>
        <w:t xml:space="preserve">Marketing Executive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	2015 – 2018</w:t>
      </w:r>
    </w:p>
    <w:p>
      <w:pPr>
        <w:spacing w:after="70"/>
      </w:pPr>
      <w:r>
        <w:rPr>
          <w:rFonts w:ascii="Calibri" w:cs="Calibri" w:eastAsia="Calibri" w:hAnsi="Calibri"/>
          <w:color w:val="555555"/>
          <w:sz w:val="20"/>
          <w:szCs w:val="20"/>
        </w:rPr>
        <w:t xml:space="preserve">Earlier Company  |  Dubai, UAE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Supported B2B and B2C campaigns across three markets, coordinating 8 trade exhibitions per year.</w:t>
      </w:r>
    </w:p>
    <w:p>
      <w:pPr>
        <w:pStyle w:val="ListParagraph"/>
        <w:numPr>
          <w:ilvl w:val="0"/>
          <w:numId w:val="2"/>
        </w:numPr>
        <w:spacing w:after="17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Wrote email campaigns achieving 34% open rate — well above the 22% industry benchmark.</w:t>
      </w:r>
    </w:p>
    <w:p>
      <w:pPr>
        <w:pBdr>
          <w:bottom w:val="single" w:color="0a2e5c" w:sz="6" w:space="3"/>
        </w:pBdr>
        <w:spacing w:after="110" w:before="200"/>
      </w:pPr>
      <w:r>
        <w:rPr>
          <w:rFonts w:ascii="Calibri" w:cs="Calibri" w:eastAsia="Calibri" w:hAnsi="Calibri"/>
          <w:b/>
          <w:bCs/>
          <w:color w:val="0a2e5c"/>
          <w:spacing w:val="40"/>
          <w:sz w:val="22"/>
          <w:szCs w:val="22"/>
        </w:rPr>
        <w:t xml:space="preserve">EDUCATION</w:t>
      </w:r>
    </w:p>
    <w:p>
      <w:pPr>
        <w:tabs>
          <w:tab w:val="right" w:pos="10178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22"/>
          <w:szCs w:val="22"/>
        </w:rPr>
        <w:t xml:space="preserve">BSc Marketing &amp; Communications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	2011 – 2015</w:t>
      </w:r>
    </w:p>
    <w:p>
      <w:pPr>
        <w:spacing w:after="180"/>
      </w:pPr>
      <w:r>
        <w:rPr>
          <w:rFonts w:ascii="Calibri" w:cs="Calibri" w:eastAsia="Calibri" w:hAnsi="Calibri"/>
          <w:color w:val="555555"/>
          <w:sz w:val="20"/>
          <w:szCs w:val="20"/>
        </w:rPr>
        <w:t xml:space="preserve">University Name  |  City, Country</w:t>
      </w:r>
    </w:p>
    <w:p>
      <w:pPr>
        <w:pBdr>
          <w:bottom w:val="single" w:color="0a2e5c" w:sz="6" w:space="3"/>
        </w:pBdr>
        <w:spacing w:after="110" w:before="200"/>
      </w:pPr>
      <w:r>
        <w:rPr>
          <w:rFonts w:ascii="Calibri" w:cs="Calibri" w:eastAsia="Calibri" w:hAnsi="Calibri"/>
          <w:b/>
          <w:bCs/>
          <w:color w:val="0a2e5c"/>
          <w:spacing w:val="40"/>
          <w:sz w:val="22"/>
          <w:szCs w:val="22"/>
        </w:rPr>
        <w:t xml:space="preserve">KEY SKILLS</w:t>
      </w:r>
    </w:p>
    <w:p>
      <w:pPr>
        <w:spacing w:after="18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Brand Strategy  •  Digital Marketing  •  Campaign Management  •  Team Leadership  •  P&amp;L Management  •  HubSpot  •  Google Analytics  •  SEO / SEM  •  Budget Management  •  Stakeholder Communication  •  Content Strategy  •  CRM</w:t>
      </w:r>
    </w:p>
    <w:p>
      <w:pPr>
        <w:pBdr>
          <w:bottom w:val="single" w:color="0a2e5c" w:sz="6" w:space="3"/>
        </w:pBdr>
        <w:spacing w:after="110" w:before="200"/>
      </w:pPr>
      <w:r>
        <w:rPr>
          <w:rFonts w:ascii="Calibri" w:cs="Calibri" w:eastAsia="Calibri" w:hAnsi="Calibri"/>
          <w:b/>
          <w:bCs/>
          <w:color w:val="0a2e5c"/>
          <w:spacing w:val="40"/>
          <w:sz w:val="22"/>
          <w:szCs w:val="22"/>
        </w:rPr>
        <w:t xml:space="preserve">CERTIFICATIONS &amp; LANGUAGES</w:t>
      </w:r>
    </w:p>
    <w:p>
      <w:pPr>
        <w:spacing w:after="8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Google Analytics Certified (2023)  •  HubSpot Content Marketing (2022)  •  Meta Blueprint (2021)</w:t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1A1A1A"/>
          <w:sz w:val="20"/>
          <w:szCs w:val="20"/>
        </w:rPr>
        <w:t xml:space="preserve">Languages: </w:t>
      </w:r>
      <w:r>
        <w:rPr>
          <w:rFonts w:ascii="Calibri" w:cs="Calibri" w:eastAsia="Calibri" w:hAnsi="Calibri"/>
          <w:color w:val="1A1A1A"/>
          <w:sz w:val="20"/>
          <w:szCs w:val="20"/>
        </w:rPr>
        <w:t xml:space="preserve">English (Fluent)  •  Arabic (Intermediate)  •  French (Basic)</w:t>
      </w:r>
    </w:p>
    <w:sectPr>
      <w:pgSz w:w="11906" w:h="16838" w:orient="portrait"/>
      <w:pgMar w:top="864" w:right="864" w:bottom="864" w:left="86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40" w:hanging="3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1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2026-05-04T13:14:44.329Z</dcterms:created>
  <dcterms:modified xsi:type="dcterms:W3CDTF">2026-05-04T13:14:44.330Z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